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EF8" w:rsidRPr="00245EF8" w:rsidRDefault="00245EF8" w:rsidP="00245EF8">
      <w:pPr>
        <w:spacing w:after="240" w:line="240" w:lineRule="auto"/>
        <w:rPr>
          <w:rFonts w:ascii="Times New Roman" w:eastAsia="Times New Roman" w:hAnsi="Times New Roman" w:cs="Times New Roman"/>
          <w:sz w:val="24"/>
          <w:szCs w:val="24"/>
          <w:lang w:eastAsia="pl-PL"/>
        </w:rPr>
      </w:pPr>
    </w:p>
    <w:tbl>
      <w:tblPr>
        <w:tblW w:w="0" w:type="auto"/>
        <w:tblCellMar>
          <w:top w:w="15" w:type="dxa"/>
          <w:left w:w="15" w:type="dxa"/>
          <w:bottom w:w="15" w:type="dxa"/>
          <w:right w:w="15" w:type="dxa"/>
        </w:tblCellMar>
        <w:tblLook w:val="04A0"/>
      </w:tblPr>
      <w:tblGrid>
        <w:gridCol w:w="3112"/>
        <w:gridCol w:w="5990"/>
      </w:tblGrid>
      <w:tr w:rsidR="00245EF8" w:rsidRPr="00245EF8" w:rsidTr="00245EF8">
        <w:trPr>
          <w:trHeight w:val="1780"/>
        </w:trPr>
        <w:tc>
          <w:tcPr>
            <w:tcW w:w="0" w:type="auto"/>
            <w:gridSpan w:val="2"/>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before="610" w:after="0" w:line="240" w:lineRule="auto"/>
              <w:ind w:left="2252" w:right="-18"/>
              <w:rPr>
                <w:rFonts w:ascii="Times New Roman" w:eastAsia="Times New Roman" w:hAnsi="Times New Roman" w:cs="Times New Roman"/>
                <w:sz w:val="24"/>
                <w:szCs w:val="24"/>
                <w:lang w:eastAsia="pl-PL"/>
              </w:rPr>
            </w:pPr>
            <w:r w:rsidRPr="00245EF8">
              <w:rPr>
                <w:rFonts w:ascii="Tahoma" w:eastAsia="Times New Roman" w:hAnsi="Tahoma" w:cs="Tahoma"/>
                <w:b/>
                <w:bCs/>
                <w:color w:val="000000"/>
                <w:lang w:eastAsia="pl-PL"/>
              </w:rPr>
              <w:t>SPECYFIKACJA TECHNICZNA WYKONANIA</w:t>
            </w:r>
            <w:r w:rsidRPr="00245EF8">
              <w:rPr>
                <w:rFonts w:ascii="Times New Roman" w:eastAsia="Times New Roman" w:hAnsi="Times New Roman" w:cs="Times New Roman"/>
                <w:color w:val="000000"/>
                <w:lang w:eastAsia="pl-PL"/>
              </w:rPr>
              <w:t> </w:t>
            </w:r>
          </w:p>
          <w:p w:rsidR="00245EF8" w:rsidRPr="00245EF8" w:rsidRDefault="00245EF8" w:rsidP="00245EF8">
            <w:pPr>
              <w:spacing w:before="320" w:after="328" w:line="240" w:lineRule="auto"/>
              <w:ind w:left="2621"/>
              <w:rPr>
                <w:rFonts w:ascii="Times New Roman" w:eastAsia="Times New Roman" w:hAnsi="Times New Roman" w:cs="Times New Roman"/>
                <w:sz w:val="24"/>
                <w:szCs w:val="24"/>
                <w:lang w:eastAsia="pl-PL"/>
              </w:rPr>
            </w:pPr>
            <w:r w:rsidRPr="00245EF8">
              <w:rPr>
                <w:rFonts w:ascii="Tahoma" w:eastAsia="Times New Roman" w:hAnsi="Tahoma" w:cs="Tahoma"/>
                <w:b/>
                <w:bCs/>
                <w:color w:val="000000"/>
                <w:lang w:eastAsia="pl-PL"/>
              </w:rPr>
              <w:t>I ODBIORU ROBÓT BUDOWLANYCH  </w:t>
            </w:r>
          </w:p>
        </w:tc>
      </w:tr>
      <w:tr w:rsidR="00245EF8" w:rsidRPr="00245EF8" w:rsidTr="00245EF8">
        <w:trPr>
          <w:trHeight w:val="1579"/>
        </w:trPr>
        <w:tc>
          <w:tcPr>
            <w:tcW w:w="0" w:type="auto"/>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before="10" w:after="1323" w:line="240" w:lineRule="auto"/>
              <w:ind w:left="52" w:right="-18"/>
              <w:rPr>
                <w:rFonts w:ascii="Times New Roman" w:eastAsia="Times New Roman" w:hAnsi="Times New Roman" w:cs="Times New Roman"/>
                <w:sz w:val="24"/>
                <w:szCs w:val="24"/>
                <w:lang w:eastAsia="pl-PL"/>
              </w:rPr>
            </w:pPr>
            <w:r w:rsidRPr="00245EF8">
              <w:rPr>
                <w:rFonts w:ascii="Tahoma" w:eastAsia="Times New Roman" w:hAnsi="Tahoma" w:cs="Tahoma"/>
                <w:b/>
                <w:bCs/>
                <w:color w:val="000000"/>
                <w:lang w:eastAsia="pl-PL"/>
              </w:rPr>
              <w:t>TEMAT OPRACOWANIA:</w:t>
            </w:r>
            <w:r w:rsidRPr="00245EF8">
              <w:rPr>
                <w:rFonts w:ascii="Times New Roman" w:eastAsia="Times New Roman" w:hAnsi="Times New Roman" w:cs="Times New Roman"/>
                <w:color w:val="000000"/>
                <w:lang w:eastAsia="pl-PL"/>
              </w:rPr>
              <w:t> </w:t>
            </w:r>
          </w:p>
        </w:tc>
        <w:tc>
          <w:tcPr>
            <w:tcW w:w="0" w:type="auto"/>
            <w:tcBorders>
              <w:top w:val="single" w:sz="4" w:space="0" w:color="000000"/>
              <w:left w:val="single" w:sz="4" w:space="0" w:color="000000"/>
              <w:bottom w:val="single" w:sz="4" w:space="0" w:color="000000"/>
              <w:right w:val="single" w:sz="4" w:space="0" w:color="000000"/>
            </w:tcBorders>
            <w:hideMark/>
          </w:tcPr>
          <w:p w:rsidR="00245EF8" w:rsidRDefault="00245EF8" w:rsidP="00245EF8">
            <w:pPr>
              <w:jc w:val="center"/>
              <w:rPr>
                <w:rFonts w:ascii="Century Gothic" w:hAnsi="Century Gothic" w:cs="Arial"/>
              </w:rPr>
            </w:pPr>
            <w:r>
              <w:rPr>
                <w:rFonts w:ascii="Century Gothic" w:hAnsi="Century Gothic" w:cs="Arial"/>
                <w:sz w:val="28"/>
              </w:rPr>
              <w:t>,,</w:t>
            </w:r>
            <w:r>
              <w:rPr>
                <w:rFonts w:ascii="Century Gothic" w:hAnsi="Century Gothic" w:cs="Arial"/>
              </w:rPr>
              <w:t xml:space="preserve">Wymiana opraw oświetleniowych na typu LED w budynku Zespołu Szkół Ogólnokształcących w </w:t>
            </w:r>
            <w:proofErr w:type="spellStart"/>
            <w:r>
              <w:rPr>
                <w:rFonts w:ascii="Century Gothic" w:hAnsi="Century Gothic" w:cs="Arial"/>
              </w:rPr>
              <w:t>msc</w:t>
            </w:r>
            <w:proofErr w:type="spellEnd"/>
            <w:r>
              <w:rPr>
                <w:rFonts w:ascii="Century Gothic" w:hAnsi="Century Gothic" w:cs="Arial"/>
              </w:rPr>
              <w:t>. Rybczewice Drugie"</w:t>
            </w:r>
          </w:p>
          <w:p w:rsidR="00245EF8" w:rsidRPr="00245EF8" w:rsidRDefault="00245EF8" w:rsidP="00245EF8">
            <w:pPr>
              <w:jc w:val="center"/>
              <w:rPr>
                <w:rFonts w:ascii="Century Gothic" w:hAnsi="Century Gothic" w:cs="Arial"/>
              </w:rPr>
            </w:pPr>
            <w:r>
              <w:rPr>
                <w:rFonts w:ascii="Century Gothic" w:hAnsi="Century Gothic" w:cs="Arial"/>
              </w:rPr>
              <w:t>w ramach inwestycji pod nazwą ,, Zwiększenie efektywności energetycznej budynku Zespołu Szkół Ogólnokształcących  w miejscowości Rybczewice Drugie"</w:t>
            </w:r>
          </w:p>
        </w:tc>
      </w:tr>
      <w:tr w:rsidR="00245EF8" w:rsidRPr="00245EF8" w:rsidTr="00245EF8">
        <w:trPr>
          <w:trHeight w:val="383"/>
        </w:trPr>
        <w:tc>
          <w:tcPr>
            <w:tcW w:w="0" w:type="auto"/>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before="10" w:after="127" w:line="240" w:lineRule="auto"/>
              <w:ind w:left="52" w:right="-18"/>
              <w:rPr>
                <w:rFonts w:ascii="Times New Roman" w:eastAsia="Times New Roman" w:hAnsi="Times New Roman" w:cs="Times New Roman"/>
                <w:sz w:val="24"/>
                <w:szCs w:val="24"/>
                <w:lang w:eastAsia="pl-PL"/>
              </w:rPr>
            </w:pPr>
            <w:r w:rsidRPr="00245EF8">
              <w:rPr>
                <w:rFonts w:ascii="Tahoma" w:eastAsia="Times New Roman" w:hAnsi="Tahoma" w:cs="Tahoma"/>
                <w:b/>
                <w:bCs/>
                <w:color w:val="000000"/>
                <w:lang w:eastAsia="pl-PL"/>
              </w:rPr>
              <w:t>OBIEKT:</w:t>
            </w:r>
            <w:r w:rsidRPr="00245EF8">
              <w:rPr>
                <w:rFonts w:ascii="Times New Roman" w:eastAsia="Times New Roman" w:hAnsi="Times New Roman" w:cs="Times New Roman"/>
                <w:color w:val="000000"/>
                <w:lang w:eastAsia="pl-PL"/>
              </w:rPr>
              <w:t> </w:t>
            </w:r>
          </w:p>
        </w:tc>
        <w:tc>
          <w:tcPr>
            <w:tcW w:w="0" w:type="auto"/>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before="5" w:after="131" w:line="240" w:lineRule="auto"/>
              <w:ind w:left="57" w:right="-18"/>
              <w:rPr>
                <w:rFonts w:ascii="Times New Roman" w:eastAsia="Times New Roman" w:hAnsi="Times New Roman" w:cs="Times New Roman"/>
                <w:sz w:val="24"/>
                <w:szCs w:val="24"/>
                <w:lang w:eastAsia="pl-PL"/>
              </w:rPr>
            </w:pPr>
            <w:r>
              <w:rPr>
                <w:rFonts w:ascii="Century Gothic" w:hAnsi="Century Gothic" w:cs="Arial"/>
              </w:rPr>
              <w:t>Budynek Zespołu Szkół Ogólnokształcących</w:t>
            </w:r>
          </w:p>
        </w:tc>
      </w:tr>
      <w:tr w:rsidR="00245EF8" w:rsidRPr="00245EF8" w:rsidTr="00245EF8">
        <w:trPr>
          <w:trHeight w:val="781"/>
        </w:trPr>
        <w:tc>
          <w:tcPr>
            <w:tcW w:w="0" w:type="auto"/>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before="10" w:after="525" w:line="240" w:lineRule="auto"/>
              <w:ind w:left="52" w:right="-18"/>
              <w:rPr>
                <w:rFonts w:ascii="Times New Roman" w:eastAsia="Times New Roman" w:hAnsi="Times New Roman" w:cs="Times New Roman"/>
                <w:sz w:val="24"/>
                <w:szCs w:val="24"/>
                <w:lang w:eastAsia="pl-PL"/>
              </w:rPr>
            </w:pPr>
            <w:r w:rsidRPr="00245EF8">
              <w:rPr>
                <w:rFonts w:ascii="Tahoma" w:eastAsia="Times New Roman" w:hAnsi="Tahoma" w:cs="Tahoma"/>
                <w:b/>
                <w:bCs/>
                <w:color w:val="000000"/>
                <w:lang w:eastAsia="pl-PL"/>
              </w:rPr>
              <w:t>ADRES:</w:t>
            </w:r>
            <w:r w:rsidRPr="00245EF8">
              <w:rPr>
                <w:rFonts w:ascii="Times New Roman" w:eastAsia="Times New Roman" w:hAnsi="Times New Roman" w:cs="Times New Roman"/>
                <w:color w:val="000000"/>
                <w:lang w:eastAsia="pl-PL"/>
              </w:rPr>
              <w:t> </w:t>
            </w:r>
          </w:p>
        </w:tc>
        <w:tc>
          <w:tcPr>
            <w:tcW w:w="0" w:type="auto"/>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before="240"/>
              <w:ind w:left="160" w:hanging="160"/>
              <w:rPr>
                <w:rFonts w:ascii="Century Gothic" w:hAnsi="Century Gothic" w:cs="Arial"/>
                <w:szCs w:val="24"/>
              </w:rPr>
            </w:pPr>
            <w:r>
              <w:rPr>
                <w:rFonts w:ascii="Century Gothic" w:hAnsi="Century Gothic" w:cs="Arial"/>
                <w:szCs w:val="24"/>
              </w:rPr>
              <w:t xml:space="preserve">Zespół Szkół Ogólnokształcących w miejscowości Rybczewice Drugie dz. nr </w:t>
            </w:r>
            <w:proofErr w:type="spellStart"/>
            <w:r>
              <w:rPr>
                <w:rFonts w:ascii="Century Gothic" w:hAnsi="Century Gothic" w:cs="Arial"/>
                <w:szCs w:val="24"/>
              </w:rPr>
              <w:t>ewid</w:t>
            </w:r>
            <w:proofErr w:type="spellEnd"/>
            <w:r>
              <w:rPr>
                <w:rFonts w:ascii="Century Gothic" w:hAnsi="Century Gothic" w:cs="Arial"/>
                <w:szCs w:val="24"/>
              </w:rPr>
              <w:t>. 785/16, Gmina Rybczewice Drugie.</w:t>
            </w:r>
          </w:p>
        </w:tc>
      </w:tr>
      <w:tr w:rsidR="00245EF8" w:rsidRPr="00245EF8" w:rsidTr="00245EF8">
        <w:trPr>
          <w:trHeight w:val="782"/>
        </w:trPr>
        <w:tc>
          <w:tcPr>
            <w:tcW w:w="0" w:type="auto"/>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before="10" w:after="526" w:line="240" w:lineRule="auto"/>
              <w:ind w:left="52" w:right="-18"/>
              <w:rPr>
                <w:rFonts w:ascii="Times New Roman" w:eastAsia="Times New Roman" w:hAnsi="Times New Roman" w:cs="Times New Roman"/>
                <w:sz w:val="24"/>
                <w:szCs w:val="24"/>
                <w:lang w:eastAsia="pl-PL"/>
              </w:rPr>
            </w:pPr>
            <w:r w:rsidRPr="00245EF8">
              <w:rPr>
                <w:rFonts w:ascii="Tahoma" w:eastAsia="Times New Roman" w:hAnsi="Tahoma" w:cs="Tahoma"/>
                <w:b/>
                <w:bCs/>
                <w:color w:val="000000"/>
                <w:lang w:eastAsia="pl-PL"/>
              </w:rPr>
              <w:t>INWESTOR:</w:t>
            </w:r>
            <w:r w:rsidRPr="00245EF8">
              <w:rPr>
                <w:rFonts w:ascii="Times New Roman" w:eastAsia="Times New Roman" w:hAnsi="Times New Roman" w:cs="Times New Roman"/>
                <w:color w:val="000000"/>
                <w:lang w:eastAsia="pl-PL"/>
              </w:rPr>
              <w:t> </w:t>
            </w:r>
          </w:p>
        </w:tc>
        <w:tc>
          <w:tcPr>
            <w:tcW w:w="0" w:type="auto"/>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before="240"/>
              <w:rPr>
                <w:rFonts w:ascii="Century Gothic" w:hAnsi="Century Gothic" w:cs="Arial"/>
                <w:b/>
                <w:bCs/>
                <w:szCs w:val="24"/>
              </w:rPr>
            </w:pPr>
            <w:r>
              <w:rPr>
                <w:rStyle w:val="Pogrubienie"/>
                <w:rFonts w:ascii="Century Gothic" w:hAnsi="Century Gothic" w:cs="Arial"/>
                <w:szCs w:val="24"/>
              </w:rPr>
              <w:t>Gmina Rybczewice Drugie 119, 21-065 Rybczewice Drugie, NIP: 712-292-64-46</w:t>
            </w:r>
          </w:p>
        </w:tc>
      </w:tr>
      <w:tr w:rsidR="00245EF8" w:rsidRPr="00245EF8" w:rsidTr="00245EF8">
        <w:trPr>
          <w:trHeight w:val="1180"/>
        </w:trPr>
        <w:tc>
          <w:tcPr>
            <w:tcW w:w="0" w:type="auto"/>
            <w:gridSpan w:val="2"/>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before="5" w:after="0" w:line="240" w:lineRule="auto"/>
              <w:ind w:left="52"/>
              <w:rPr>
                <w:rFonts w:ascii="Times New Roman" w:eastAsia="Times New Roman" w:hAnsi="Times New Roman" w:cs="Times New Roman"/>
                <w:sz w:val="24"/>
                <w:szCs w:val="24"/>
                <w:lang w:eastAsia="pl-PL"/>
              </w:rPr>
            </w:pPr>
            <w:r w:rsidRPr="00245EF8">
              <w:rPr>
                <w:rFonts w:ascii="Tahoma" w:eastAsia="Times New Roman" w:hAnsi="Tahoma" w:cs="Tahoma"/>
                <w:b/>
                <w:bCs/>
                <w:color w:val="000000"/>
                <w:lang w:eastAsia="pl-PL"/>
              </w:rPr>
              <w:t>GŁÓWNY SŁOWNIK ZAMÓWIEŃ:  </w:t>
            </w:r>
          </w:p>
          <w:p w:rsidR="00245EF8" w:rsidRPr="00245EF8" w:rsidRDefault="00245EF8" w:rsidP="00245EF8">
            <w:pPr>
              <w:spacing w:before="120" w:after="0" w:line="240" w:lineRule="auto"/>
              <w:ind w:left="52"/>
              <w:rPr>
                <w:rFonts w:ascii="Times New Roman" w:eastAsia="Times New Roman" w:hAnsi="Times New Roman" w:cs="Times New Roman"/>
                <w:sz w:val="24"/>
                <w:szCs w:val="24"/>
                <w:lang w:eastAsia="pl-PL"/>
              </w:rPr>
            </w:pPr>
            <w:r w:rsidRPr="00245EF8">
              <w:rPr>
                <w:rFonts w:ascii="Tahoma" w:eastAsia="Times New Roman" w:hAnsi="Tahoma" w:cs="Tahoma"/>
                <w:color w:val="000000"/>
                <w:lang w:eastAsia="pl-PL"/>
              </w:rPr>
              <w:t>45310000-3 Roboty instalacyjne elektryczne  </w:t>
            </w:r>
          </w:p>
          <w:p w:rsidR="00245EF8" w:rsidRPr="00245EF8" w:rsidRDefault="00245EF8" w:rsidP="00245EF8">
            <w:pPr>
              <w:spacing w:before="120" w:after="132" w:line="240" w:lineRule="auto"/>
              <w:ind w:left="52"/>
              <w:rPr>
                <w:rFonts w:ascii="Times New Roman" w:eastAsia="Times New Roman" w:hAnsi="Times New Roman" w:cs="Times New Roman"/>
                <w:sz w:val="24"/>
                <w:szCs w:val="24"/>
                <w:lang w:eastAsia="pl-PL"/>
              </w:rPr>
            </w:pPr>
            <w:r w:rsidRPr="00245EF8">
              <w:rPr>
                <w:rFonts w:ascii="Tahoma" w:eastAsia="Times New Roman" w:hAnsi="Tahoma" w:cs="Tahoma"/>
                <w:color w:val="000000"/>
                <w:lang w:eastAsia="pl-PL"/>
              </w:rPr>
              <w:t>45311200-2 Roboty w zakresie instalacji elektrycznych  </w:t>
            </w:r>
          </w:p>
        </w:tc>
      </w:tr>
      <w:tr w:rsidR="00245EF8" w:rsidRPr="00245EF8" w:rsidTr="00245EF8">
        <w:trPr>
          <w:trHeight w:val="1502"/>
        </w:trPr>
        <w:tc>
          <w:tcPr>
            <w:tcW w:w="0" w:type="auto"/>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after="746" w:line="480" w:lineRule="auto"/>
              <w:ind w:left="52" w:right="1503"/>
              <w:rPr>
                <w:rFonts w:ascii="Times New Roman" w:eastAsia="Times New Roman" w:hAnsi="Times New Roman" w:cs="Times New Roman"/>
                <w:sz w:val="24"/>
                <w:szCs w:val="24"/>
                <w:lang w:eastAsia="pl-PL"/>
              </w:rPr>
            </w:pPr>
            <w:r w:rsidRPr="00245EF8">
              <w:rPr>
                <w:rFonts w:ascii="Tahoma" w:eastAsia="Times New Roman" w:hAnsi="Tahoma" w:cs="Tahoma"/>
                <w:b/>
                <w:bCs/>
                <w:color w:val="000000"/>
                <w:lang w:eastAsia="pl-PL"/>
              </w:rPr>
              <w:t>OPRACOWAŁ:</w:t>
            </w:r>
            <w:r w:rsidRPr="00245EF8">
              <w:rPr>
                <w:rFonts w:ascii="Times New Roman" w:eastAsia="Times New Roman" w:hAnsi="Times New Roman" w:cs="Times New Roman"/>
                <w:color w:val="000000"/>
                <w:lang w:eastAsia="pl-PL"/>
              </w:rPr>
              <w:t xml:space="preserve"> </w:t>
            </w:r>
          </w:p>
        </w:tc>
        <w:tc>
          <w:tcPr>
            <w:tcW w:w="0" w:type="auto"/>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before="509" w:after="746" w:line="240" w:lineRule="auto"/>
              <w:ind w:left="57" w:right="-18"/>
              <w:rPr>
                <w:rFonts w:ascii="Times New Roman" w:eastAsia="Times New Roman" w:hAnsi="Times New Roman" w:cs="Times New Roman"/>
                <w:sz w:val="24"/>
                <w:szCs w:val="24"/>
                <w:lang w:eastAsia="pl-PL"/>
              </w:rPr>
            </w:pPr>
            <w:r>
              <w:rPr>
                <w:rFonts w:ascii="Tahoma" w:eastAsia="Times New Roman" w:hAnsi="Tahoma" w:cs="Tahoma"/>
                <w:color w:val="000000"/>
                <w:lang w:eastAsia="pl-PL"/>
              </w:rPr>
              <w:t>Marcin Baran</w:t>
            </w:r>
            <w:r w:rsidRPr="00245EF8">
              <w:rPr>
                <w:rFonts w:ascii="Tahoma" w:eastAsia="Times New Roman" w:hAnsi="Tahoma" w:cs="Tahoma"/>
                <w:color w:val="000000"/>
                <w:lang w:eastAsia="pl-PL"/>
              </w:rPr>
              <w:t xml:space="preserve"> </w:t>
            </w:r>
            <w:r>
              <w:rPr>
                <w:rFonts w:ascii="Century Gothic" w:hAnsi="Century Gothic" w:cs="Arial"/>
                <w:snapToGrid w:val="0"/>
                <w:sz w:val="20"/>
              </w:rPr>
              <w:t>LUB/0339/PBE/19</w:t>
            </w:r>
          </w:p>
        </w:tc>
      </w:tr>
      <w:tr w:rsidR="00245EF8" w:rsidRPr="00245EF8" w:rsidTr="00245EF8">
        <w:trPr>
          <w:trHeight w:val="1502"/>
        </w:trPr>
        <w:tc>
          <w:tcPr>
            <w:tcW w:w="0" w:type="auto"/>
            <w:gridSpan w:val="2"/>
            <w:tcBorders>
              <w:top w:val="single" w:sz="4" w:space="0" w:color="000000"/>
              <w:left w:val="single" w:sz="4" w:space="0" w:color="000000"/>
              <w:bottom w:val="single" w:sz="4" w:space="0" w:color="000000"/>
              <w:right w:val="single" w:sz="4" w:space="0" w:color="000000"/>
            </w:tcBorders>
            <w:hideMark/>
          </w:tcPr>
          <w:p w:rsidR="00245EF8" w:rsidRPr="00245EF8" w:rsidRDefault="00245EF8" w:rsidP="00245EF8">
            <w:pPr>
              <w:spacing w:after="0" w:line="240" w:lineRule="auto"/>
              <w:rPr>
                <w:rFonts w:ascii="Times New Roman" w:eastAsia="Times New Roman" w:hAnsi="Times New Roman" w:cs="Times New Roman"/>
                <w:sz w:val="24"/>
                <w:szCs w:val="24"/>
                <w:lang w:eastAsia="pl-PL"/>
              </w:rPr>
            </w:pPr>
          </w:p>
        </w:tc>
      </w:tr>
      <w:tr w:rsidR="00245EF8" w:rsidRPr="00245EF8" w:rsidTr="00245EF8">
        <w:trPr>
          <w:trHeight w:val="488"/>
        </w:trPr>
        <w:tc>
          <w:tcPr>
            <w:tcW w:w="0" w:type="auto"/>
            <w:tcBorders>
              <w:top w:val="single" w:sz="4" w:space="0" w:color="000000"/>
              <w:left w:val="single" w:sz="4" w:space="0" w:color="000000"/>
              <w:bottom w:val="single" w:sz="4" w:space="0" w:color="000000"/>
            </w:tcBorders>
            <w:hideMark/>
          </w:tcPr>
          <w:p w:rsidR="00245EF8" w:rsidRPr="00245EF8" w:rsidRDefault="00245EF8" w:rsidP="00245EF8">
            <w:pPr>
              <w:spacing w:after="0" w:line="240" w:lineRule="auto"/>
              <w:rPr>
                <w:rFonts w:ascii="Times New Roman" w:eastAsia="Times New Roman" w:hAnsi="Times New Roman" w:cs="Times New Roman"/>
                <w:sz w:val="24"/>
                <w:szCs w:val="24"/>
                <w:lang w:eastAsia="pl-PL"/>
              </w:rPr>
            </w:pPr>
          </w:p>
        </w:tc>
        <w:tc>
          <w:tcPr>
            <w:tcW w:w="0" w:type="auto"/>
            <w:tcBorders>
              <w:top w:val="single" w:sz="4" w:space="0" w:color="000000"/>
              <w:bottom w:val="single" w:sz="4" w:space="0" w:color="000000"/>
              <w:right w:val="single" w:sz="4" w:space="0" w:color="000000"/>
            </w:tcBorders>
            <w:hideMark/>
          </w:tcPr>
          <w:p w:rsidR="00245EF8" w:rsidRPr="00245EF8" w:rsidRDefault="00245EF8" w:rsidP="00245EF8">
            <w:pPr>
              <w:spacing w:before="5" w:after="237" w:line="240" w:lineRule="auto"/>
              <w:ind w:left="412" w:right="-18"/>
              <w:rPr>
                <w:rFonts w:ascii="Times New Roman" w:eastAsia="Times New Roman" w:hAnsi="Times New Roman" w:cs="Times New Roman"/>
                <w:sz w:val="24"/>
                <w:szCs w:val="24"/>
                <w:lang w:eastAsia="pl-PL"/>
              </w:rPr>
            </w:pPr>
            <w:r>
              <w:rPr>
                <w:rFonts w:ascii="Tahoma" w:eastAsia="Times New Roman" w:hAnsi="Tahoma" w:cs="Tahoma"/>
                <w:color w:val="000000"/>
                <w:lang w:eastAsia="pl-PL"/>
              </w:rPr>
              <w:t>Chrzanów</w:t>
            </w:r>
            <w:r w:rsidRPr="00245EF8">
              <w:rPr>
                <w:rFonts w:ascii="Tahoma" w:eastAsia="Times New Roman" w:hAnsi="Tahoma" w:cs="Tahoma"/>
                <w:color w:val="000000"/>
                <w:lang w:eastAsia="pl-PL"/>
              </w:rPr>
              <w:t xml:space="preserve">, </w:t>
            </w:r>
            <w:r>
              <w:rPr>
                <w:rFonts w:ascii="Tahoma" w:eastAsia="Times New Roman" w:hAnsi="Tahoma" w:cs="Tahoma"/>
                <w:color w:val="000000"/>
                <w:lang w:eastAsia="pl-PL"/>
              </w:rPr>
              <w:t>styczeń</w:t>
            </w:r>
            <w:r w:rsidRPr="00245EF8">
              <w:rPr>
                <w:rFonts w:ascii="Tahoma" w:eastAsia="Times New Roman" w:hAnsi="Tahoma" w:cs="Tahoma"/>
                <w:color w:val="000000"/>
                <w:lang w:eastAsia="pl-PL"/>
              </w:rPr>
              <w:t xml:space="preserve"> 202</w:t>
            </w:r>
            <w:r>
              <w:rPr>
                <w:rFonts w:ascii="Tahoma" w:eastAsia="Times New Roman" w:hAnsi="Tahoma" w:cs="Tahoma"/>
                <w:color w:val="000000"/>
                <w:lang w:eastAsia="pl-PL"/>
              </w:rPr>
              <w:t>6</w:t>
            </w:r>
            <w:r w:rsidRPr="00245EF8">
              <w:rPr>
                <w:rFonts w:ascii="Tahoma" w:eastAsia="Times New Roman" w:hAnsi="Tahoma" w:cs="Tahoma"/>
                <w:color w:val="000000"/>
                <w:lang w:eastAsia="pl-PL"/>
              </w:rPr>
              <w:t>r.</w:t>
            </w:r>
            <w:r w:rsidRPr="00245EF8">
              <w:rPr>
                <w:rFonts w:ascii="Times New Roman" w:eastAsia="Times New Roman" w:hAnsi="Times New Roman" w:cs="Times New Roman"/>
                <w:color w:val="000000"/>
                <w:lang w:eastAsia="pl-PL"/>
              </w:rPr>
              <w:t> </w:t>
            </w:r>
          </w:p>
        </w:tc>
      </w:tr>
    </w:tbl>
    <w:p w:rsidR="00245EF8" w:rsidRPr="00245EF8" w:rsidRDefault="00245EF8" w:rsidP="00245EF8">
      <w:pPr>
        <w:rPr>
          <w:rFonts w:ascii="Times New Roman" w:hAnsi="Times New Roman" w:cs="Times New Roman"/>
          <w:sz w:val="24"/>
          <w:szCs w:val="24"/>
          <w:lang w:eastAsia="pl-PL"/>
        </w:rPr>
      </w:pPr>
      <w:r w:rsidRPr="00245EF8">
        <w:rPr>
          <w:sz w:val="24"/>
          <w:szCs w:val="24"/>
          <w:lang w:eastAsia="pl-PL"/>
        </w:rPr>
        <w:br/>
      </w:r>
      <w:r w:rsidRPr="00245EF8">
        <w:rPr>
          <w:sz w:val="24"/>
          <w:szCs w:val="24"/>
          <w:lang w:eastAsia="pl-PL"/>
        </w:rPr>
        <w:br/>
      </w:r>
      <w:r w:rsidRPr="00245EF8">
        <w:rPr>
          <w:sz w:val="24"/>
          <w:szCs w:val="24"/>
          <w:lang w:eastAsia="pl-PL"/>
        </w:rPr>
        <w:br/>
      </w:r>
      <w:r w:rsidRPr="00245EF8">
        <w:rPr>
          <w:sz w:val="24"/>
          <w:szCs w:val="24"/>
          <w:lang w:eastAsia="pl-PL"/>
        </w:rPr>
        <w:br/>
      </w:r>
      <w:r w:rsidRPr="00245EF8">
        <w:rPr>
          <w:sz w:val="24"/>
          <w:szCs w:val="24"/>
          <w:lang w:eastAsia="pl-PL"/>
        </w:rPr>
        <w:br/>
      </w:r>
      <w:r w:rsidRPr="00245EF8">
        <w:rPr>
          <w:sz w:val="24"/>
          <w:szCs w:val="24"/>
          <w:lang w:eastAsia="pl-PL"/>
        </w:rPr>
        <w:lastRenderedPageBreak/>
        <w:br/>
      </w:r>
      <w:r w:rsidRPr="00245EF8">
        <w:rPr>
          <w:sz w:val="24"/>
          <w:szCs w:val="24"/>
          <w:lang w:eastAsia="pl-PL"/>
        </w:rPr>
        <w:br/>
      </w:r>
      <w:r w:rsidRPr="00245EF8">
        <w:rPr>
          <w:sz w:val="24"/>
          <w:szCs w:val="24"/>
          <w:lang w:eastAsia="pl-PL"/>
        </w:rPr>
        <w:br/>
      </w:r>
      <w:r w:rsidRPr="00245EF8">
        <w:rPr>
          <w:sz w:val="24"/>
          <w:szCs w:val="24"/>
          <w:lang w:eastAsia="pl-PL"/>
        </w:rPr>
        <w:br/>
      </w:r>
      <w:r w:rsidRPr="00245EF8">
        <w:rPr>
          <w:sz w:val="24"/>
          <w:szCs w:val="24"/>
          <w:lang w:eastAsia="pl-PL"/>
        </w:rPr>
        <w:br/>
      </w:r>
      <w:r w:rsidRPr="00245EF8">
        <w:rPr>
          <w:rFonts w:ascii="Times New Roman" w:hAnsi="Times New Roman" w:cs="Times New Roman"/>
          <w:sz w:val="24"/>
          <w:szCs w:val="24"/>
          <w:lang w:eastAsia="pl-PL"/>
        </w:rPr>
        <w:t xml:space="preserve">I. CZĘŚĆ OGÓLNA  </w:t>
      </w:r>
      <w:r w:rsidRPr="00245EF8">
        <w:rPr>
          <w:rFonts w:ascii="Times New Roman" w:hAnsi="Times New Roman" w:cs="Times New Roman"/>
          <w:sz w:val="24"/>
          <w:szCs w:val="24"/>
          <w:lang w:eastAsia="pl-PL"/>
        </w:rPr>
        <w:br/>
        <w:t>1. Wstęp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1.1. Przedmiot Szczegółowego Specyfikacji Technicznej SST warunki ogólne  </w:t>
      </w:r>
      <w:r w:rsidRPr="00245EF8">
        <w:rPr>
          <w:rFonts w:ascii="Times New Roman" w:hAnsi="Times New Roman" w:cs="Times New Roman"/>
          <w:sz w:val="24"/>
          <w:szCs w:val="24"/>
          <w:lang w:eastAsia="pl-PL"/>
        </w:rPr>
        <w:br/>
        <w:t>Przedmiotem   niniejszej   szczegółowej   specyfikacji   technicznej   są   wymagania   ogólne dotyczące wykonania i odbioru robót, które zostaną wykonane w ramach wymiany opraw oświetleniowych wraz ze źródłami światła  w budynku .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1.2. Zakres stosowania ST Jako część dokumentów przetargowych i Umowy,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Specyfikacje Techniczne należy odczytywać i stosować przy zlecaniu i wykonywaniu robót   </w:t>
      </w:r>
      <w:r w:rsidRPr="00245EF8">
        <w:rPr>
          <w:rFonts w:ascii="Times New Roman" w:hAnsi="Times New Roman" w:cs="Times New Roman"/>
          <w:sz w:val="24"/>
          <w:szCs w:val="24"/>
          <w:lang w:eastAsia="pl-PL"/>
        </w:rPr>
        <w:br/>
        <w:t>1.3.Zakres robót objętych ST.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Ustalenia  zawarte  w  niniejszej  specyfikacji  obejmują  roboty elektryczne  i pozostałe budowlane.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1.4. Określenia podstawowe.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Użyte w ST i wymienione poniżej określenia należy rozumieć w każdym przypadku następująco: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Materiały - wszelkie tworzywa niezbędne do wykonania robót, zaakceptowane przez Inwestora.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Odpowiednia (bliska) zgodność - zgodność wykonywanych robót z dopuszczonymi tolerancjami, a jeśli  przedział  tolerancji  nie  został  określony  -  z  przeciętnymi  tolerancjami  przyjmowanymi zwyczajowo dla danego rodzaju robot budowlanych.  </w:t>
      </w:r>
    </w:p>
    <w:p w:rsid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 Polecenie Inspektora Nadzoru - wszelkie polecenia przekazywane Wykonawcy przez Inspektora, w formie pisemnej, dotyczące sposobu realizacji robót lub innych spraw związanych z prowadzeniem budowy.   Przedmiar robót - wykaz robót podstawowych przewidzianych do wykonania z podaniem ich ilości.   </w:t>
      </w:r>
      <w:r w:rsidRPr="00245EF8">
        <w:rPr>
          <w:rFonts w:ascii="Times New Roman" w:hAnsi="Times New Roman" w:cs="Times New Roman"/>
          <w:sz w:val="24"/>
          <w:szCs w:val="24"/>
          <w:lang w:eastAsia="pl-PL"/>
        </w:rPr>
        <w:br/>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1.5. Ogólne wymagania dotyczące robót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Wykonawca robót jest odpowiedzialny za jakość ich wykonania oraz za zgodność z, Specyfikacjami Technicznymi i poleceniami Inspektora.   </w:t>
      </w:r>
    </w:p>
    <w:p w:rsidR="00245EF8" w:rsidRDefault="00245EF8" w:rsidP="00245EF8">
      <w:pPr>
        <w:rPr>
          <w:rFonts w:ascii="Times New Roman" w:hAnsi="Times New Roman" w:cs="Times New Roman"/>
          <w:sz w:val="24"/>
          <w:szCs w:val="24"/>
          <w:lang w:eastAsia="pl-PL"/>
        </w:rPr>
      </w:pP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1.6. Przekazanie terenu budowy.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Zamawiający w terminie określonym w warunkach Umowy przekaże Wykonawcy teren budowy wraz ze wszystkimi wymaganymi uzgodnieniami prawnymi i administracyjnymi,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lastRenderedPageBreak/>
        <w:t>1.7 . Zabezpieczenie terenu budowy.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Wykonawca jest zobowiązany do utrzymania ruchu publicznego na terenie budowy, w okresie trwania realizacji Umowy aż do zakończenia i odbioru końcowego robót. Koszt zabezpieczenia terenu budowy nie podlega odrębnej zapłacie i przyjmuje się, że jest włączony w Cenę Umowy.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color w:val="010302"/>
          <w:sz w:val="24"/>
          <w:szCs w:val="24"/>
          <w:lang w:eastAsia="pl-PL"/>
        </w:rPr>
        <w:br/>
      </w:r>
      <w:r w:rsidRPr="00245EF8">
        <w:rPr>
          <w:rFonts w:ascii="Times New Roman" w:hAnsi="Times New Roman" w:cs="Times New Roman"/>
          <w:sz w:val="24"/>
          <w:szCs w:val="24"/>
          <w:lang w:eastAsia="pl-PL"/>
        </w:rPr>
        <w:t>1.8 Ochrona środowiska w czasie wykonywania robót.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Wykonawca ma obowiązek znać i stosować w czasie prowadzenia robót wszelkie przepisy dotyczące ochrony środowiska naturalnego.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1.9.Ochrona przeciwpożarowa.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Wykonawca   będzie   przestrzegać   przepisów   ochrony   przeciwpożarowej. Wykonawca   będzie utrzymywać   sprawny   sprzęt   przeciwpożarowy,   wymagany   przez   odpowiednie   przepisy,   w pomieszczeniach biurowych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1.10. Materiały szkodliwe dla otoczenia.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Materiały, które w sposób trwały są szkodliwe dla otoczenia, nie będą dopuszczone do użycia.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1.11 Ochrona własności publicznej i prywatnej.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Wykonawca odpowiada za ochronę instalacji na powierzchni ziemi i za urządzenia podziemne, takie jak rurociągi, kable itp.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1.12. Bezpieczeństwo i higiena pracy.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zdrowia  i  życia  osób zatrudnionych na budowie oraz dla zapewnienia bezpieczeństwa publicznego. Uznaje się, że wszelkie koszty związane z wypełnieniem wymagań bezpieczeństwa, określonych powyżej są uwzględnione w Cenie Umowy.   </w:t>
      </w:r>
    </w:p>
    <w:p w:rsidR="002B6767" w:rsidRDefault="002B6767" w:rsidP="00245EF8">
      <w:pPr>
        <w:rPr>
          <w:rFonts w:ascii="Times New Roman" w:hAnsi="Times New Roman" w:cs="Times New Roman"/>
          <w:sz w:val="24"/>
          <w:szCs w:val="24"/>
          <w:lang w:eastAsia="pl-PL"/>
        </w:rPr>
      </w:pPr>
    </w:p>
    <w:p w:rsidR="002B6767" w:rsidRDefault="002B6767" w:rsidP="00245EF8">
      <w:pPr>
        <w:rPr>
          <w:rFonts w:ascii="Times New Roman" w:hAnsi="Times New Roman" w:cs="Times New Roman"/>
          <w:sz w:val="24"/>
          <w:szCs w:val="24"/>
          <w:lang w:eastAsia="pl-PL"/>
        </w:rPr>
      </w:pP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1.13. Ochrona robót.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Wykonawca będzie odpowiedzialny za ochronę robót i za wszelkie materiały i urządzenia używane do robót od daty rozpoczęcia do daty wydania potwierdzenia zakończenia robót </w:t>
      </w:r>
      <w:r w:rsidRPr="00245EF8">
        <w:rPr>
          <w:rFonts w:ascii="Times New Roman" w:hAnsi="Times New Roman" w:cs="Times New Roman"/>
          <w:sz w:val="24"/>
          <w:szCs w:val="24"/>
          <w:lang w:eastAsia="pl-PL"/>
        </w:rPr>
        <w:lastRenderedPageBreak/>
        <w:t>przez Inspektora oraz będzie utrzymywać roboty do czasu końcowego odbioru. Utrzymywanie powinno być prowadzone w taki sposób, aby budowla lub jej elementy były w zadowalającym stanie przez cały czas, do momentu odbioru końcowego. Inspektor może wstrzymać roboty, jeśli Wykonawca w jakimkolwiek czasie zaniedba  utrzymanie,  w  tym  przypadku  na  polecenie  Inspektora  powinien  rozpocząć  roboty utrzymaniowe nie później niż w 24 godziny po otrzymaniu tego polecenia.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1.14. Stosowanie się do prawa i innych przepisów.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Wykonawca jest zobowiązany znać wszelkie przepisy wydane przez władze centralne miejscowe oraz inne  przepisy  i  wytyczne,  które  są  w  jakikolwiek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w:t>
      </w:r>
      <w:r w:rsidR="002B6767">
        <w:rPr>
          <w:rFonts w:ascii="Times New Roman" w:hAnsi="Times New Roman" w:cs="Times New Roman"/>
          <w:color w:val="010302"/>
          <w:sz w:val="24"/>
          <w:szCs w:val="24"/>
          <w:lang w:eastAsia="pl-PL"/>
        </w:rPr>
        <w:t xml:space="preserve"> </w:t>
      </w:r>
      <w:r w:rsidRPr="00245EF8">
        <w:rPr>
          <w:rFonts w:ascii="Times New Roman" w:hAnsi="Times New Roman" w:cs="Times New Roman"/>
          <w:sz w:val="24"/>
          <w:szCs w:val="24"/>
          <w:lang w:eastAsia="pl-PL"/>
        </w:rPr>
        <w:t>sposób ciągły będzie informować Inspektora Nadzoru o swoich działaniach, przedstawiając kopie zezwoleń i inne odnośne dokumenty.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II. Materiały.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2.1. Przechowywanie i składowanie materiałów.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Wykonawca zapewni, aby tymczasowo składowane materiały, do czasu, gdy będą one potrzebne do robót, były zabezpieczone przez zanieczyszczeniem, zachowały swoja jakość i właściwość do robót i były dostępne do kontroli przez Inspektora Miejsca czasowego składowanie będą zlokalizowane w obrębie  terenu  budowy  w  miejscach  uzgodnionych  z  Inspektorem  lub  poza  terenem  budowy  w miejscach zorganizowanych przez Wykonawcę.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III. Sprzęt.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Wykonawca   jest   zobowiązany   do   używania   jedynie   takiego   sprzętu,   który   nie   spowoduje </w:t>
      </w:r>
      <w:r w:rsidR="002B6767">
        <w:rPr>
          <w:rFonts w:ascii="Times New Roman" w:hAnsi="Times New Roman" w:cs="Times New Roman"/>
          <w:sz w:val="24"/>
          <w:szCs w:val="24"/>
          <w:lang w:eastAsia="pl-PL"/>
        </w:rPr>
        <w:t xml:space="preserve"> </w:t>
      </w:r>
      <w:r w:rsidRPr="00245EF8">
        <w:rPr>
          <w:rFonts w:ascii="Times New Roman" w:hAnsi="Times New Roman" w:cs="Times New Roman"/>
          <w:sz w:val="24"/>
          <w:szCs w:val="24"/>
          <w:lang w:eastAsia="pl-PL"/>
        </w:rPr>
        <w:t>niekorzystnego wpływu na jakość wykonywanych robót.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IV. Transport.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Wykonawca jest zobowiązany do stosowania jedynie takich środków transportu, które nie wpłyną niekorzystnie na jakość wykonywanych robót i właściwości przewożonych materiałów. Przy ruchu na drogach  wewnętrznych  szkoły</w:t>
      </w:r>
      <w:r w:rsidR="002B6767">
        <w:rPr>
          <w:rFonts w:ascii="Times New Roman" w:hAnsi="Times New Roman" w:cs="Times New Roman"/>
          <w:sz w:val="24"/>
          <w:szCs w:val="24"/>
          <w:lang w:eastAsia="pl-PL"/>
        </w:rPr>
        <w:t xml:space="preserve"> </w:t>
      </w:r>
      <w:r w:rsidRPr="00245EF8">
        <w:rPr>
          <w:rFonts w:ascii="Times New Roman" w:hAnsi="Times New Roman" w:cs="Times New Roman"/>
          <w:sz w:val="24"/>
          <w:szCs w:val="24"/>
          <w:lang w:eastAsia="pl-PL"/>
        </w:rPr>
        <w:t>pojazdy  będą  spełniać  wymagania  dotyczące  przepisów  ruchu drogowego w odniesieniu do dopuszczalnych obciążeń na osie i innych parametrów technicznych. Wykonawca będzie utrzymywać w czystości drogi publiczne oraz dojazdy do terenu budowy na własny koszt.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V. Wykonanie robót.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Wykonawca jest odpowiedzialny za prowadzenie robót zgodnie z warunkami Umowy, za jakość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stosowanych materiałów i wykonywanych robót Wykonawca na własny koszt skoryguje wszelkie pomyłki i błędy w czasie trwania robót, jeśli wymagać będzie tego Inspektor Nadzoru.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lastRenderedPageBreak/>
        <w:t> VI. Kontrola jakości robót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Wykonawca jest odpowiedzialny za jakość robót i dostarczy Inspektorowi do zatwierdzenia szczegóły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swojego programu zapewnienia jakości, w którym przedstawi on zamierzony sposób wykonywania robót, możliwości techniczne, kadrowe i organizacyjne, gwarantujące wykonanie robót zgodnie z, ST, oraz poleceniami Inspektora. Program zapewnienia jakości zawierać będzie część ogólną oraz część szczegółowa opisującą dla każdego asortymentu robót. Wykonawca jest odpowiedzialny za pełna kontrolę  robót i  jakość  materiałów.  Wykonawca  zapewni  odpowiedni  system  kontroli,  włączając personel,  sprzęt,  zaopatrzenie  i  wszystkie  urządzenia  niezbędne  do  pobierania  próbek  i  badań materiałów i robót. Wszystkie koszty związane z organizowaniem i prowadzeniem badań materiałów ponosi Wykonawca. Wykonawca zapewni Inspektorowi możliwość udziału w pobieraniu próbek. Próbki  będą  pobierane  losowo.  Zaleca  się  stosowanie  statystycznych  metod  pobierania  próbek, opartych  na  zasadzie,  że  wszystkie  jednostkowe  elementy  produkcji  mogą  być  z  jednakowym prawdopodobieństwem   wytypowane   do   badań.   Na   zlecenie   Inspektora   Wykonawca   będzie przeprowadzać dodatkowe badania tych materiałów, które budzą wątpliwości, co do ich jakości, o ile kwestionowane  materiały  nie  zostaną  przez  Wykonawcę  usunięte  lub  ulepszone  z  własnej  woli. Koszty tych dodatkowych badań pokrywa Wykonawca tylko w przypadku stwierdzenia usterek, w przeciwnym  przypadku  koszty  te  pokrywa  Zamawiający.  Wszystkie  badania  i  pomiary  będą </w:t>
      </w:r>
      <w:r w:rsidR="002B6767">
        <w:rPr>
          <w:rFonts w:ascii="Times New Roman" w:hAnsi="Times New Roman" w:cs="Times New Roman"/>
          <w:sz w:val="24"/>
          <w:szCs w:val="24"/>
          <w:lang w:eastAsia="pl-PL"/>
        </w:rPr>
        <w:t xml:space="preserve"> </w:t>
      </w:r>
      <w:r w:rsidRPr="00245EF8">
        <w:rPr>
          <w:rFonts w:ascii="Times New Roman" w:hAnsi="Times New Roman" w:cs="Times New Roman"/>
          <w:sz w:val="24"/>
          <w:szCs w:val="24"/>
          <w:lang w:eastAsia="pl-PL"/>
        </w:rPr>
        <w:t xml:space="preserve">przeprowadzone   zgodnie   z   wymaganiami   norm.   W   przypadku, </w:t>
      </w:r>
      <w:r w:rsidR="002B6767">
        <w:rPr>
          <w:rFonts w:ascii="Times New Roman" w:hAnsi="Times New Roman" w:cs="Times New Roman"/>
          <w:sz w:val="24"/>
          <w:szCs w:val="24"/>
          <w:lang w:eastAsia="pl-PL"/>
        </w:rPr>
        <w:t>  gdy   normy   nie   obejmuj</w:t>
      </w:r>
      <w:r w:rsidRPr="00245EF8">
        <w:rPr>
          <w:rFonts w:ascii="Times New Roman" w:hAnsi="Times New Roman" w:cs="Times New Roman"/>
          <w:sz w:val="24"/>
          <w:szCs w:val="24"/>
          <w:lang w:eastAsia="pl-PL"/>
        </w:rPr>
        <w:t>ą jakiegokolwiek badania wymaganego w ST, stosować można polskie wytyczne, albo inne procedury zaakceptowane przez Inspektora. Wykonawca będzie przekazywać Inspektorowi kopie z wynikami badań  jak  najszybciej,  nie  później jednak  niż  w  terminie  określonym  w  programie  zapewnienia jakości.   Wyniki   badań   (kopie)   będą   przekazywane   Inspektorowi   na   formularzach   według dostarczonego przez niego wzoru lub innych przez niego zaakceptowanych.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VII .Odbiór robót.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W  zależności  od  ustaleń  odpowiednich  ST,  roboty  podlegają  następującym  etapom  odbioru, dokonywanym przez Inspektora przy udziale Wykonawcy: Odbiór robót zanikających lub ulegających zakryciu - polega na finalnej ocenie ilości i jakości wykonywanych robót, które w dalszym procesie realizacji  ulegną  zakryciu.  Odbiór  robót  takich  prac  będzie  dokonany  w  czasie  umożliwiającym wykonanie  ewentualnych  korekt  i  poprawek  bez  hamowania  ogólnego  postępu  robót.  Odbioru dokonuje Inspektor. Odbiór powinien być wykonany nie później niż 3 dni od daty powiadomienia Inspektora o gotowości do odbioru. Odbiór końcowy robót — polega na finalnej ocenie rzeczywistego zużycia materiałów i robocizny robót w odniesieniu do ich ilości, jakości i kosztów. Odbiór końcowy nastąpi w terminie ustalonym w dokumentach Umowy, licząc od dnia potwierdzenia przez Inspektora zakończenia robót. Odbioru końcowego robót dokona komisja wyznaczona przez Zamawiającego w obecności  Inspektor  i  Wykonawcy.  Komisja  odbierająca  roboty  wskazana  przez  Zamawiającego dokona ich oceny jakościowej na podstawie przedłożonych dokumentów, wyników badań i pomiarów, ocenie  wizualnej  .W  przypadku  niewykonania  wyznaczonych  robót  poprawkowych  lub  robót uzupełniających lub robót </w:t>
      </w:r>
      <w:r w:rsidRPr="00245EF8">
        <w:rPr>
          <w:rFonts w:ascii="Times New Roman" w:hAnsi="Times New Roman" w:cs="Times New Roman"/>
          <w:sz w:val="24"/>
          <w:szCs w:val="24"/>
          <w:lang w:eastAsia="pl-PL"/>
        </w:rPr>
        <w:lastRenderedPageBreak/>
        <w:t>wykończeniowych, komisja przerwie swoje czynności i ustali nowy termin odbioru  końcowego.  Termin  wykonania  robót  poprawkowych  i  robót  uzupełniających  wyznaczy komisja.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VIII. Płatności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Płatności dla wszystkich pozycji będą dokonywane na podstawie kwoty określonej w kosztorysie ofertowym. Wszystkie pozycje wycenianie są w PLN.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IX. Przepisy związane.  </w:t>
      </w:r>
    </w:p>
    <w:p w:rsidR="002B6767"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 Uwzględniono następujące przepisy i wytyczne ogólne: - Rozporządzenie Ministra Infrastruktury z dnia 18 maja 2004 r. w sprawie określenia metod i podstaw sporządzania kosztorysu inwestorskiego, (...)(Dz. U. </w:t>
      </w:r>
      <w:proofErr w:type="spellStart"/>
      <w:r w:rsidRPr="00245EF8">
        <w:rPr>
          <w:rFonts w:ascii="Times New Roman" w:hAnsi="Times New Roman" w:cs="Times New Roman"/>
          <w:sz w:val="24"/>
          <w:szCs w:val="24"/>
          <w:lang w:eastAsia="pl-PL"/>
        </w:rPr>
        <w:t>nr</w:t>
      </w:r>
      <w:proofErr w:type="spellEnd"/>
      <w:r w:rsidRPr="00245EF8">
        <w:rPr>
          <w:rFonts w:ascii="Times New Roman" w:hAnsi="Times New Roman" w:cs="Times New Roman"/>
          <w:sz w:val="24"/>
          <w:szCs w:val="24"/>
          <w:lang w:eastAsia="pl-PL"/>
        </w:rPr>
        <w:t xml:space="preserve">. 130; póz.1389), - rozporządzenie Ministra Infrastruktury z dnia 2 września 2004 r. w sprawie  szczegółowego  Zakresu  i  formy  dokumentacji  projektowej,  specyfikacji  technicznych wykonania i odbioru robót budowlanych oraz programu funkcjonalno - użytkowego. (Dz. U. </w:t>
      </w:r>
      <w:proofErr w:type="spellStart"/>
      <w:r w:rsidRPr="00245EF8">
        <w:rPr>
          <w:rFonts w:ascii="Times New Roman" w:hAnsi="Times New Roman" w:cs="Times New Roman"/>
          <w:sz w:val="24"/>
          <w:szCs w:val="24"/>
          <w:lang w:eastAsia="pl-PL"/>
        </w:rPr>
        <w:t>nr</w:t>
      </w:r>
      <w:proofErr w:type="spellEnd"/>
      <w:r w:rsidRPr="00245EF8">
        <w:rPr>
          <w:rFonts w:ascii="Times New Roman" w:hAnsi="Times New Roman" w:cs="Times New Roman"/>
          <w:sz w:val="24"/>
          <w:szCs w:val="24"/>
          <w:lang w:eastAsia="pl-PL"/>
        </w:rPr>
        <w:t xml:space="preserve">. 202; póz. 2072) - Rozporządzenie Ministra Infrastruktury z dnia 6 lutego 2003 r. w sprawie bezpieczeństwa </w:t>
      </w:r>
      <w:r w:rsidRPr="00245EF8">
        <w:rPr>
          <w:rFonts w:ascii="Times New Roman" w:hAnsi="Times New Roman" w:cs="Times New Roman"/>
          <w:sz w:val="24"/>
          <w:szCs w:val="24"/>
          <w:lang w:eastAsia="pl-PL"/>
        </w:rPr>
        <w:br/>
        <w:t>i higieny pracy podczas wykonywania robót budowlanych. (</w:t>
      </w:r>
      <w:proofErr w:type="spellStart"/>
      <w:r w:rsidRPr="00245EF8">
        <w:rPr>
          <w:rFonts w:ascii="Times New Roman" w:hAnsi="Times New Roman" w:cs="Times New Roman"/>
          <w:sz w:val="24"/>
          <w:szCs w:val="24"/>
          <w:lang w:eastAsia="pl-PL"/>
        </w:rPr>
        <w:t>Dz.U</w:t>
      </w:r>
      <w:proofErr w:type="spellEnd"/>
      <w:r w:rsidRPr="00245EF8">
        <w:rPr>
          <w:rFonts w:ascii="Times New Roman" w:hAnsi="Times New Roman" w:cs="Times New Roman"/>
          <w:sz w:val="24"/>
          <w:szCs w:val="24"/>
          <w:lang w:eastAsia="pl-PL"/>
        </w:rPr>
        <w:t xml:space="preserve">. </w:t>
      </w:r>
      <w:proofErr w:type="spellStart"/>
      <w:r w:rsidRPr="00245EF8">
        <w:rPr>
          <w:rFonts w:ascii="Times New Roman" w:hAnsi="Times New Roman" w:cs="Times New Roman"/>
          <w:sz w:val="24"/>
          <w:szCs w:val="24"/>
          <w:lang w:eastAsia="pl-PL"/>
        </w:rPr>
        <w:t>nr</w:t>
      </w:r>
      <w:proofErr w:type="spellEnd"/>
      <w:r w:rsidRPr="00245EF8">
        <w:rPr>
          <w:rFonts w:ascii="Times New Roman" w:hAnsi="Times New Roman" w:cs="Times New Roman"/>
          <w:sz w:val="24"/>
          <w:szCs w:val="24"/>
          <w:lang w:eastAsia="pl-PL"/>
        </w:rPr>
        <w:t xml:space="preserve">. 47: póz. 401), - Ustawa Prawo Budowlane z dnia 7 lipca 1994 </w:t>
      </w:r>
      <w:proofErr w:type="spellStart"/>
      <w:r w:rsidRPr="00245EF8">
        <w:rPr>
          <w:rFonts w:ascii="Times New Roman" w:hAnsi="Times New Roman" w:cs="Times New Roman"/>
          <w:sz w:val="24"/>
          <w:szCs w:val="24"/>
          <w:lang w:eastAsia="pl-PL"/>
        </w:rPr>
        <w:t>r</w:t>
      </w:r>
      <w:proofErr w:type="spellEnd"/>
      <w:r w:rsidRPr="00245EF8">
        <w:rPr>
          <w:rFonts w:ascii="Times New Roman" w:hAnsi="Times New Roman" w:cs="Times New Roman"/>
          <w:sz w:val="24"/>
          <w:szCs w:val="24"/>
          <w:lang w:eastAsia="pl-PL"/>
        </w:rPr>
        <w:t xml:space="preserve"> (</w:t>
      </w:r>
      <w:proofErr w:type="spellStart"/>
      <w:r w:rsidRPr="00245EF8">
        <w:rPr>
          <w:rFonts w:ascii="Times New Roman" w:hAnsi="Times New Roman" w:cs="Times New Roman"/>
          <w:sz w:val="24"/>
          <w:szCs w:val="24"/>
          <w:lang w:eastAsia="pl-PL"/>
        </w:rPr>
        <w:t>Dz.U</w:t>
      </w:r>
      <w:proofErr w:type="spellEnd"/>
      <w:r w:rsidRPr="00245EF8">
        <w:rPr>
          <w:rFonts w:ascii="Times New Roman" w:hAnsi="Times New Roman" w:cs="Times New Roman"/>
          <w:sz w:val="24"/>
          <w:szCs w:val="24"/>
          <w:lang w:eastAsia="pl-PL"/>
        </w:rPr>
        <w:t xml:space="preserve">. </w:t>
      </w:r>
      <w:proofErr w:type="spellStart"/>
      <w:r w:rsidRPr="00245EF8">
        <w:rPr>
          <w:rFonts w:ascii="Times New Roman" w:hAnsi="Times New Roman" w:cs="Times New Roman"/>
          <w:sz w:val="24"/>
          <w:szCs w:val="24"/>
          <w:lang w:eastAsia="pl-PL"/>
        </w:rPr>
        <w:t>nr</w:t>
      </w:r>
      <w:proofErr w:type="spellEnd"/>
      <w:r w:rsidRPr="00245EF8">
        <w:rPr>
          <w:rFonts w:ascii="Times New Roman" w:hAnsi="Times New Roman" w:cs="Times New Roman"/>
          <w:sz w:val="24"/>
          <w:szCs w:val="24"/>
          <w:lang w:eastAsia="pl-PL"/>
        </w:rPr>
        <w:t>. 207; póz. 2016 z 2003 r.) z późniejszymi zmianami, - Ustawa  Prawo  Zamówień  Publicznych  z  dnia  29  stycznia  2004  r.  (Dz.  U.  nr  19;  póz.  177)  z późniejszymi zmianami.  </w:t>
      </w:r>
    </w:p>
    <w:p w:rsidR="00245EF8" w:rsidRPr="002B6767" w:rsidRDefault="00245EF8" w:rsidP="00245EF8">
      <w:pPr>
        <w:rPr>
          <w:rFonts w:ascii="Times New Roman" w:hAnsi="Times New Roman" w:cs="Times New Roman"/>
          <w:b/>
          <w:sz w:val="24"/>
          <w:szCs w:val="24"/>
          <w:lang w:eastAsia="pl-PL"/>
        </w:rPr>
      </w:pPr>
      <w:r w:rsidRPr="002B6767">
        <w:rPr>
          <w:rFonts w:ascii="Times New Roman" w:hAnsi="Times New Roman" w:cs="Times New Roman"/>
          <w:b/>
          <w:sz w:val="24"/>
          <w:szCs w:val="24"/>
          <w:lang w:eastAsia="pl-PL"/>
        </w:rPr>
        <w:t>X. Szczegółowa specyfikacja techniczna do wymiany oświetlenia Roboty instalacyjne elektryczne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1.1 Wstęp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Przedmiot ST Przedmiotem niniejszej specyfikacji technicznej są wymagania dotyczące wykonania i odbioru robót instalacyjnych elektrycznych , które zostaną wykonane w ramach zadania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1.2 Zakres stosowania ST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Specyfikacja techniczna jest stosowana jako Dokument Przetargowy i Kontraktowy przy realizacji robót zgodnie z zakresem wymienionym w punkcie 1.3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1.3 Zakres robót objętych ST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 demontaż </w:t>
      </w:r>
      <w:proofErr w:type="spellStart"/>
      <w:r w:rsidRPr="00245EF8">
        <w:rPr>
          <w:rFonts w:ascii="Times New Roman" w:hAnsi="Times New Roman" w:cs="Times New Roman"/>
          <w:sz w:val="24"/>
          <w:szCs w:val="24"/>
          <w:lang w:eastAsia="pl-PL"/>
        </w:rPr>
        <w:t>ist</w:t>
      </w:r>
      <w:proofErr w:type="spellEnd"/>
      <w:r w:rsidRPr="00245EF8">
        <w:rPr>
          <w:rFonts w:ascii="Times New Roman" w:hAnsi="Times New Roman" w:cs="Times New Roman"/>
          <w:sz w:val="24"/>
          <w:szCs w:val="24"/>
          <w:lang w:eastAsia="pl-PL"/>
        </w:rPr>
        <w:t>. opraw oświetleniowych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 montaż i przedłużanie </w:t>
      </w:r>
      <w:proofErr w:type="spellStart"/>
      <w:r w:rsidRPr="00245EF8">
        <w:rPr>
          <w:rFonts w:ascii="Times New Roman" w:hAnsi="Times New Roman" w:cs="Times New Roman"/>
          <w:sz w:val="24"/>
          <w:szCs w:val="24"/>
          <w:lang w:eastAsia="pl-PL"/>
        </w:rPr>
        <w:t>ist</w:t>
      </w:r>
      <w:proofErr w:type="spellEnd"/>
      <w:r w:rsidRPr="00245EF8">
        <w:rPr>
          <w:rFonts w:ascii="Times New Roman" w:hAnsi="Times New Roman" w:cs="Times New Roman"/>
          <w:sz w:val="24"/>
          <w:szCs w:val="24"/>
          <w:lang w:eastAsia="pl-PL"/>
        </w:rPr>
        <w:t>. przewodów elektrycznych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 wymiana opraw świetlówkowych na oświetlenie LED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br/>
        <w:t>2. Materiały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Materiałami stosowanymi przy pracach związanych robotami elektrycznymi są: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przewód elektryczny trzyżyłowy 1,5 mm2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lastRenderedPageBreak/>
        <w:t> - złączki instalacyjne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 oprawy oświetleniowe wykonane w technologii LED w/g tabeli  </w:t>
      </w:r>
      <w:r w:rsidR="002B6767">
        <w:rPr>
          <w:rFonts w:ascii="Times New Roman" w:hAnsi="Times New Roman" w:cs="Times New Roman"/>
          <w:sz w:val="24"/>
          <w:szCs w:val="24"/>
          <w:lang w:eastAsia="pl-PL"/>
        </w:rPr>
        <w:t>w projekcie</w:t>
      </w:r>
      <w:r w:rsidRPr="00245EF8">
        <w:rPr>
          <w:rFonts w:ascii="Times New Roman" w:hAnsi="Times New Roman" w:cs="Times New Roman"/>
          <w:sz w:val="24"/>
          <w:szCs w:val="24"/>
          <w:lang w:eastAsia="pl-PL"/>
        </w:rPr>
        <w: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Prace będą wykonywane ręcznie. Stosowane będą jedynie elektronarzędzia.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3. Projekt Uproszczony projekt rozmieszczenia lamp stanowi załącznik do dokumentacji przetargowej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4. Transport Materiały mogą być przewożone dowolnym środkiem transportu.   </w:t>
      </w:r>
      <w:r w:rsidRPr="00245EF8">
        <w:rPr>
          <w:rFonts w:ascii="Times New Roman" w:hAnsi="Times New Roman" w:cs="Times New Roman"/>
          <w:sz w:val="24"/>
          <w:szCs w:val="24"/>
          <w:lang w:eastAsia="pl-PL"/>
        </w:rPr>
        <w:br/>
        <w:t>5. Wykonanie robót   </w:t>
      </w:r>
    </w:p>
    <w:p w:rsidR="00245EF8" w:rsidRPr="00245EF8" w:rsidRDefault="00245EF8" w:rsidP="00245EF8">
      <w:pPr>
        <w:rPr>
          <w:rFonts w:ascii="Times New Roman" w:hAnsi="Times New Roman" w:cs="Times New Roman"/>
          <w:sz w:val="24"/>
          <w:szCs w:val="24"/>
          <w:lang w:eastAsia="pl-PL"/>
        </w:rPr>
      </w:pP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5.1 Ogólne warunki wykonania robót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Ogólne warunki wykonania prac elektrycznych podano w ST </w:t>
      </w:r>
      <w:r w:rsidRPr="00245EF8">
        <w:rPr>
          <w:rFonts w:ascii="Times New Roman" w:hAnsi="Times New Roman" w:cs="Times New Roman"/>
          <w:sz w:val="24"/>
          <w:szCs w:val="24"/>
          <w:lang w:eastAsia="pl-PL"/>
        </w:rPr>
        <w:br/>
        <w:t>- Wymagania ogólne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Kolejność wykonywania prac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Prace elektryczne:  </w:t>
      </w:r>
    </w:p>
    <w:p w:rsidR="00245EF8" w:rsidRDefault="002B6767" w:rsidP="00245EF8">
      <w:pPr>
        <w:rPr>
          <w:rFonts w:ascii="Times New Roman" w:hAnsi="Times New Roman" w:cs="Times New Roman"/>
          <w:sz w:val="24"/>
          <w:szCs w:val="24"/>
          <w:lang w:eastAsia="pl-PL"/>
        </w:rPr>
      </w:pPr>
      <w:r>
        <w:rPr>
          <w:rFonts w:ascii="Times New Roman" w:hAnsi="Times New Roman" w:cs="Times New Roman"/>
          <w:sz w:val="24"/>
          <w:szCs w:val="24"/>
          <w:lang w:eastAsia="pl-PL"/>
        </w:rPr>
        <w:t xml:space="preserve">-demontaż </w:t>
      </w:r>
      <w:proofErr w:type="spellStart"/>
      <w:r>
        <w:rPr>
          <w:rFonts w:ascii="Times New Roman" w:hAnsi="Times New Roman" w:cs="Times New Roman"/>
          <w:sz w:val="24"/>
          <w:szCs w:val="24"/>
          <w:lang w:eastAsia="pl-PL"/>
        </w:rPr>
        <w:t>oraw</w:t>
      </w:r>
      <w:proofErr w:type="spellEnd"/>
      <w:r>
        <w:rPr>
          <w:rFonts w:ascii="Times New Roman" w:hAnsi="Times New Roman" w:cs="Times New Roman"/>
          <w:sz w:val="24"/>
          <w:szCs w:val="24"/>
          <w:lang w:eastAsia="pl-PL"/>
        </w:rPr>
        <w:t xml:space="preserve"> istniejących</w:t>
      </w:r>
    </w:p>
    <w:p w:rsidR="002B6767" w:rsidRPr="00245EF8" w:rsidRDefault="002B6767" w:rsidP="00245EF8">
      <w:pPr>
        <w:rPr>
          <w:rFonts w:ascii="Times New Roman" w:hAnsi="Times New Roman" w:cs="Times New Roman"/>
          <w:sz w:val="24"/>
          <w:szCs w:val="24"/>
          <w:lang w:eastAsia="pl-PL"/>
        </w:rPr>
      </w:pPr>
      <w:r>
        <w:rPr>
          <w:rFonts w:ascii="Times New Roman" w:hAnsi="Times New Roman" w:cs="Times New Roman"/>
          <w:sz w:val="24"/>
          <w:szCs w:val="24"/>
          <w:lang w:eastAsia="pl-PL"/>
        </w:rPr>
        <w:t>-montaż opraw typu LED</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6. Kontrola jakości robót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Ogólne warunki kontroli jakości prac elektrycznych podano - Wymagania ogólne.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Roboty zostaną sprawdzone pod względem zgodności wykonania ze sztuką budowlaną.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7. Odbiór prac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Ogólne warunki kontroli jakości prac elektrycznych podano -Wymagania ogólne.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Odbiór  prac  nastąpi  po  całkowitym  zakończeniu  robót.  Odbiorowi  podlegać  będzie  ilościowe </w:t>
      </w:r>
      <w:r w:rsidRPr="00245EF8">
        <w:rPr>
          <w:rFonts w:ascii="Times New Roman" w:hAnsi="Times New Roman" w:cs="Times New Roman"/>
          <w:sz w:val="24"/>
          <w:szCs w:val="24"/>
          <w:lang w:eastAsia="pl-PL"/>
        </w:rPr>
        <w:br/>
        <w:t>i   jakościowe   wykonanie   robót   ,   oraz   zgodność   zastosowanych   materiałów   z   wymogami zamawiającego.  Formą  potwierdzenia  zastosowania  odpowiednich  materiałów  będą  atesty  lub świadectwa jakości wyrobów.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10. Przepisy związane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[1] PN-87/E-90056 z odniesieniem do norm równanych . Przewody elektroenergetyczne ogólnego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przeznaczenia do układania na stałe. Przewody o izolacji i powłoce </w:t>
      </w:r>
      <w:proofErr w:type="spellStart"/>
      <w:r w:rsidRPr="00245EF8">
        <w:rPr>
          <w:rFonts w:ascii="Times New Roman" w:hAnsi="Times New Roman" w:cs="Times New Roman"/>
          <w:sz w:val="24"/>
          <w:szCs w:val="24"/>
          <w:lang w:eastAsia="pl-PL"/>
        </w:rPr>
        <w:t>polwinitowej</w:t>
      </w:r>
      <w:proofErr w:type="spellEnd"/>
      <w:r w:rsidRPr="00245EF8">
        <w:rPr>
          <w:rFonts w:ascii="Times New Roman" w:hAnsi="Times New Roman" w:cs="Times New Roman"/>
          <w:sz w:val="24"/>
          <w:szCs w:val="24"/>
          <w:lang w:eastAsia="pl-PL"/>
        </w:rPr>
        <w:t xml:space="preserve">, okrągłe. [2] PN- 87/E-90054   z   odniesieniem   do   norm   równanych.   Przewody   elektroenergetyczne   ogólnego przeznaczenia do układania na stałe. Przewody jednożyłowe o izolacji </w:t>
      </w:r>
      <w:proofErr w:type="spellStart"/>
      <w:r w:rsidRPr="00245EF8">
        <w:rPr>
          <w:rFonts w:ascii="Times New Roman" w:hAnsi="Times New Roman" w:cs="Times New Roman"/>
          <w:sz w:val="24"/>
          <w:szCs w:val="24"/>
          <w:lang w:eastAsia="pl-PL"/>
        </w:rPr>
        <w:t>polwinitowej</w:t>
      </w:r>
      <w:proofErr w:type="spellEnd"/>
      <w:r w:rsidRPr="00245EF8">
        <w:rPr>
          <w:rFonts w:ascii="Times New Roman" w:hAnsi="Times New Roman" w:cs="Times New Roman"/>
          <w:sz w:val="24"/>
          <w:szCs w:val="24"/>
          <w:lang w:eastAsia="pl-PL"/>
        </w:rPr>
        <w:t xml:space="preserve">. [3] PN-76/E- 90301.  [4]  PN-EN  12464-1:2004  z  odniesieniem  do  norm  równanych.  Światło  i  oświetlenie. Oświetlenie   miejsc   pracy.   Część   1:   Miejsca   pracy </w:t>
      </w:r>
      <w:r w:rsidRPr="00245EF8">
        <w:rPr>
          <w:rFonts w:ascii="Times New Roman" w:hAnsi="Times New Roman" w:cs="Times New Roman"/>
          <w:sz w:val="24"/>
          <w:szCs w:val="24"/>
          <w:lang w:eastAsia="pl-PL"/>
        </w:rPr>
        <w:lastRenderedPageBreak/>
        <w:t>  we   wnętrzach.   [5]   PN-86/E-05003.01 z   odniesieniem   do   norm   równanych.   Wymagania   ogólne.   [6]   Przepisy   budowy   urządzeń elektroenergetycznych. Instytut Energetyki.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PN  –  EN-12464-1  z  odniesieniem  do  norm  równanych  –  światło  i  oświetlenie.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Oświetlenie miejsc pracy. Część I: Miejsca pracy we wnętrzach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PN-83/E-06305 z odniesieniem do norm równanych „Elektryczne oprawy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oświetleniowe. Typowe wymagania i badania”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PN-84/E-02033 z odniesieniem do norm równanych „Oświetlenie pomieszczeń”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PN-61/E-01002 z odniesieniem do norm równanych „Przewody elektryczne. Podział i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oznaczenia”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PN-88/E-08501 z odniesieniem do norm równanych „Urządzenia elektryczne. Tablice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i znaki bezpieczeństwa.”  </w:t>
      </w:r>
    </w:p>
    <w:p w:rsidR="00245EF8" w:rsidRPr="00245EF8" w:rsidRDefault="00245EF8" w:rsidP="00245EF8">
      <w:pPr>
        <w:rPr>
          <w:rFonts w:ascii="Times New Roman" w:hAnsi="Times New Roman" w:cs="Times New Roman"/>
          <w:sz w:val="24"/>
          <w:szCs w:val="24"/>
          <w:lang w:eastAsia="pl-PL"/>
        </w:rPr>
      </w:pP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11. Wymiana oświetlenia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Wymiana oświetlenia obejmuje dostawę opraw oświetleniowych ze źródłami </w:t>
      </w:r>
      <w:proofErr w:type="spellStart"/>
      <w:r w:rsidRPr="00245EF8">
        <w:rPr>
          <w:rFonts w:ascii="Times New Roman" w:hAnsi="Times New Roman" w:cs="Times New Roman"/>
          <w:sz w:val="24"/>
          <w:szCs w:val="24"/>
          <w:lang w:eastAsia="pl-PL"/>
        </w:rPr>
        <w:t>światłai</w:t>
      </w:r>
      <w:proofErr w:type="spellEnd"/>
      <w:r w:rsidRPr="00245EF8">
        <w:rPr>
          <w:rFonts w:ascii="Times New Roman" w:hAnsi="Times New Roman" w:cs="Times New Roman"/>
          <w:sz w:val="24"/>
          <w:szCs w:val="24"/>
          <w:lang w:eastAsia="pl-PL"/>
        </w:rPr>
        <w:t xml:space="preserve"> wszystkimi niezbędnymi   elementami   mocującymi   i   wsporczymi,   wyznaczanie   miejsca   montażu   oprawy, przygotowanie podłoża do zamontowania oprawy. Rozpakowanie i oczyszczenie oprawy, obcięcie i  zarobienie  końców  przewodów,  wyposażenie  oprawy  w  źródła  światła,  sprawdzenie  przed </w:t>
      </w:r>
      <w:r w:rsidR="002B6767">
        <w:rPr>
          <w:rFonts w:ascii="Times New Roman" w:hAnsi="Times New Roman" w:cs="Times New Roman"/>
          <w:sz w:val="24"/>
          <w:szCs w:val="24"/>
          <w:lang w:eastAsia="pl-PL"/>
        </w:rPr>
        <w:t xml:space="preserve"> </w:t>
      </w:r>
      <w:r w:rsidRPr="00245EF8">
        <w:rPr>
          <w:rFonts w:ascii="Times New Roman" w:hAnsi="Times New Roman" w:cs="Times New Roman"/>
          <w:sz w:val="24"/>
          <w:szCs w:val="24"/>
          <w:lang w:eastAsia="pl-PL"/>
        </w:rPr>
        <w:t xml:space="preserve">zamontowaniem,   zamontowanie   oprawy,   uzupełnienie   oprawy   w   </w:t>
      </w:r>
      <w:r w:rsidR="002B6767">
        <w:rPr>
          <w:rFonts w:ascii="Times New Roman" w:hAnsi="Times New Roman" w:cs="Times New Roman"/>
          <w:sz w:val="24"/>
          <w:szCs w:val="24"/>
          <w:lang w:eastAsia="pl-PL"/>
        </w:rPr>
        <w:t xml:space="preserve">odbłyśniki,   osłony,   siatki  </w:t>
      </w:r>
      <w:r w:rsidRPr="00245EF8">
        <w:rPr>
          <w:rFonts w:ascii="Times New Roman" w:hAnsi="Times New Roman" w:cs="Times New Roman"/>
          <w:sz w:val="24"/>
          <w:szCs w:val="24"/>
          <w:lang w:eastAsia="pl-PL"/>
        </w:rPr>
        <w:t>i  klosze  wraz  z  montażem,  demontażem</w:t>
      </w:r>
      <w:r w:rsidR="002B6767">
        <w:rPr>
          <w:rFonts w:ascii="Times New Roman" w:hAnsi="Times New Roman" w:cs="Times New Roman"/>
          <w:sz w:val="24"/>
          <w:szCs w:val="24"/>
          <w:lang w:eastAsia="pl-PL"/>
        </w:rPr>
        <w:t xml:space="preserve"> </w:t>
      </w:r>
      <w:r w:rsidRPr="00245EF8">
        <w:rPr>
          <w:rFonts w:ascii="Times New Roman" w:hAnsi="Times New Roman" w:cs="Times New Roman"/>
          <w:sz w:val="24"/>
          <w:szCs w:val="24"/>
          <w:lang w:eastAsia="pl-PL"/>
        </w:rPr>
        <w:t xml:space="preserve">i  przestawianiem  rusztowań.  Ponadto  wykonawca  ma obowiązek odtworzyć podkuwane tynki , odmalować na nowo powierzchnię ściany lub sufitu w przypadku zabrudzenia ,uszkodzenia oraz nie zasłonięcia w całości starego miejsca nowa oprawą.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Wytyczne :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wykonywanie robót w synchronizacji z pracą szkoły z uwzględnieniem wytycznych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Dyrekcji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przed  oddaniem  urządzenia  do  eksploatacji  należy  wykonać  następujące  pomiary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elektryczne:   </w:t>
      </w:r>
    </w:p>
    <w:p w:rsidR="00245EF8" w:rsidRPr="00245EF8" w:rsidRDefault="00245EF8" w:rsidP="00245EF8">
      <w:pPr>
        <w:rPr>
          <w:rFonts w:ascii="Times New Roman" w:hAnsi="Times New Roman" w:cs="Times New Roman"/>
          <w:color w:val="010302"/>
          <w:sz w:val="24"/>
          <w:szCs w:val="24"/>
          <w:lang w:eastAsia="pl-PL"/>
        </w:rPr>
      </w:pPr>
      <w:r w:rsidRPr="00245EF8">
        <w:rPr>
          <w:rFonts w:ascii="Times New Roman" w:hAnsi="Times New Roman" w:cs="Times New Roman"/>
          <w:sz w:val="24"/>
          <w:szCs w:val="24"/>
          <w:lang w:eastAsia="pl-PL"/>
        </w:rPr>
        <w:t>natężenia  oświetlenia  w  pomieszczeniach,  w  których  dokonano  wymiany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opraw  po wymianie oświetlenia,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protokoły z pomiarów należy przekazać Inwestorowi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przystąpieniem  do  badań  i  uruchomieniem  urządzeń  należy  dokonać  przeglądu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lastRenderedPageBreak/>
        <w:t xml:space="preserve">zamontowanych urządzeń co do zgodności z zestawieniem , </w:t>
      </w:r>
      <w:r w:rsidRPr="00245EF8">
        <w:rPr>
          <w:rFonts w:ascii="Times New Roman" w:hAnsi="Times New Roman" w:cs="Times New Roman"/>
          <w:color w:val="C0504D"/>
          <w:sz w:val="24"/>
          <w:szCs w:val="24"/>
          <w:lang w:eastAsia="pl-PL"/>
        </w:rPr>
        <w:t>  </w:t>
      </w:r>
    </w:p>
    <w:p w:rsidR="00245EF8" w:rsidRPr="00245EF8" w:rsidRDefault="00245EF8" w:rsidP="00245EF8">
      <w:pPr>
        <w:rPr>
          <w:rFonts w:ascii="Times New Roman" w:hAnsi="Times New Roman" w:cs="Times New Roman"/>
          <w:color w:val="010302"/>
          <w:sz w:val="24"/>
          <w:szCs w:val="24"/>
          <w:lang w:eastAsia="pl-PL"/>
        </w:rPr>
      </w:pPr>
      <w:r w:rsidRPr="00245EF8">
        <w:rPr>
          <w:rFonts w:ascii="Times New Roman" w:hAnsi="Times New Roman" w:cs="Times New Roman"/>
          <w:sz w:val="24"/>
          <w:szCs w:val="24"/>
          <w:lang w:eastAsia="pl-PL"/>
        </w:rPr>
        <w:t xml:space="preserve">prawidłowości działania urządzeń elektrycznych (opraw). </w:t>
      </w:r>
      <w:r w:rsidRPr="00245EF8">
        <w:rPr>
          <w:rFonts w:ascii="Times New Roman" w:hAnsi="Times New Roman" w:cs="Times New Roman"/>
          <w:color w:val="C0504D"/>
          <w:sz w:val="24"/>
          <w:szCs w:val="24"/>
          <w:lang w:eastAsia="pl-PL"/>
        </w:rPr>
        <w:t>  </w:t>
      </w:r>
    </w:p>
    <w:p w:rsidR="00245EF8" w:rsidRPr="00245EF8" w:rsidRDefault="00245EF8" w:rsidP="00245EF8">
      <w:pPr>
        <w:rPr>
          <w:rFonts w:ascii="Times New Roman" w:hAnsi="Times New Roman" w:cs="Times New Roman"/>
          <w:sz w:val="24"/>
          <w:szCs w:val="24"/>
          <w:lang w:eastAsia="pl-PL"/>
        </w:rPr>
      </w:pP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12. Zakres wymiany opraw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Wszystkie wymienione oprawy  musza spełniać na podstawie przedłożonej ST do proj.   </w:t>
      </w:r>
    </w:p>
    <w:p w:rsidR="00245EF8" w:rsidRPr="00245EF8" w:rsidRDefault="00245EF8" w:rsidP="00245EF8">
      <w:pPr>
        <w:rPr>
          <w:rFonts w:ascii="Times New Roman" w:hAnsi="Times New Roman" w:cs="Times New Roman"/>
          <w:sz w:val="24"/>
          <w:szCs w:val="24"/>
          <w:lang w:eastAsia="pl-PL"/>
        </w:rPr>
      </w:pPr>
      <w:r w:rsidRPr="00245EF8">
        <w:rPr>
          <w:rFonts w:ascii="Times New Roman" w:hAnsi="Times New Roman" w:cs="Times New Roman"/>
          <w:sz w:val="24"/>
          <w:szCs w:val="24"/>
          <w:lang w:eastAsia="pl-PL"/>
        </w:rPr>
        <w:t xml:space="preserve">Wszelkie  Użyte  w  niniejszej  dokumentacji  nazwy  producentów,  wykonawców  i  dostawców  są przykładowe  i mają  na  celu  wyłącznie  wskazanie  standardu  jakościowego  przyjętych  rozwiązań. W  procesie  realizacji  możliwe  jest  zastosowanie  materiałów  dowolnej  firmy,  o  równorzędnych parametrach technicznych i jakościowych . Wykonawca ma obowiązek  dostarczyć na etapie składania </w:t>
      </w:r>
      <w:proofErr w:type="spellStart"/>
      <w:r w:rsidRPr="00245EF8">
        <w:rPr>
          <w:rFonts w:ascii="Times New Roman" w:hAnsi="Times New Roman" w:cs="Times New Roman"/>
          <w:sz w:val="24"/>
          <w:szCs w:val="24"/>
          <w:lang w:eastAsia="pl-PL"/>
        </w:rPr>
        <w:t>ofertyobliczenia</w:t>
      </w:r>
      <w:proofErr w:type="spellEnd"/>
      <w:r w:rsidRPr="00245EF8">
        <w:rPr>
          <w:rFonts w:ascii="Times New Roman" w:hAnsi="Times New Roman" w:cs="Times New Roman"/>
          <w:sz w:val="24"/>
          <w:szCs w:val="24"/>
          <w:lang w:eastAsia="pl-PL"/>
        </w:rPr>
        <w:t xml:space="preserve"> fotometryczne potwierdzające zastosowanie oferowanych opraw</w:t>
      </w:r>
      <w:r w:rsidR="002B6767">
        <w:rPr>
          <w:rFonts w:ascii="Times New Roman" w:hAnsi="Times New Roman" w:cs="Times New Roman"/>
          <w:sz w:val="24"/>
          <w:szCs w:val="24"/>
          <w:lang w:eastAsia="pl-PL"/>
        </w:rPr>
        <w:t xml:space="preserve"> </w:t>
      </w:r>
      <w:r w:rsidRPr="00245EF8">
        <w:rPr>
          <w:rFonts w:ascii="Times New Roman" w:hAnsi="Times New Roman" w:cs="Times New Roman"/>
          <w:sz w:val="24"/>
          <w:szCs w:val="24"/>
          <w:lang w:eastAsia="pl-PL"/>
        </w:rPr>
        <w:t>które spełniają wszystkie niezbędne  parametry w zależności od przeznaczonego pomieszczenia .  </w:t>
      </w:r>
    </w:p>
    <w:p w:rsidR="0004628E" w:rsidRPr="00245EF8" w:rsidRDefault="0004628E" w:rsidP="00245EF8">
      <w:pPr>
        <w:rPr>
          <w:rFonts w:ascii="Times New Roman" w:hAnsi="Times New Roman" w:cs="Times New Roman"/>
          <w:sz w:val="24"/>
          <w:szCs w:val="24"/>
        </w:rPr>
      </w:pPr>
    </w:p>
    <w:sectPr w:rsidR="0004628E" w:rsidRPr="00245EF8" w:rsidSect="00245EF8">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E786E"/>
    <w:multiLevelType w:val="multilevel"/>
    <w:tmpl w:val="CD386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4D1905"/>
    <w:multiLevelType w:val="multilevel"/>
    <w:tmpl w:val="0DFE3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650335E"/>
    <w:multiLevelType w:val="multilevel"/>
    <w:tmpl w:val="965CB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hyphenationZone w:val="425"/>
  <w:characterSpacingControl w:val="doNotCompress"/>
  <w:compat/>
  <w:rsids>
    <w:rsidRoot w:val="00245EF8"/>
    <w:rsid w:val="0004628E"/>
    <w:rsid w:val="00245EF8"/>
    <w:rsid w:val="002B6767"/>
    <w:rsid w:val="008D51CC"/>
    <w:rsid w:val="0096636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628E"/>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245EF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245EF8"/>
    <w:rPr>
      <w:b/>
      <w:bCs/>
    </w:rPr>
  </w:style>
</w:styles>
</file>

<file path=word/webSettings.xml><?xml version="1.0" encoding="utf-8"?>
<w:webSettings xmlns:r="http://schemas.openxmlformats.org/officeDocument/2006/relationships" xmlns:w="http://schemas.openxmlformats.org/wordprocessingml/2006/main">
  <w:divs>
    <w:div w:id="201695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C7F5A-0367-4D5F-A152-5FC57833B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2513</Words>
  <Characters>15082</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dc:creator>
  <cp:lastModifiedBy>Ilona B</cp:lastModifiedBy>
  <cp:revision>3</cp:revision>
  <cp:lastPrinted>2026-01-28T20:47:00Z</cp:lastPrinted>
  <dcterms:created xsi:type="dcterms:W3CDTF">2026-01-28T19:27:00Z</dcterms:created>
  <dcterms:modified xsi:type="dcterms:W3CDTF">2026-01-28T20:48:00Z</dcterms:modified>
</cp:coreProperties>
</file>